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FA" w:rsidRPr="004C2183" w:rsidRDefault="00E64FFA" w:rsidP="00FB59BE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Уважаемые граждане!</w:t>
      </w: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25 и 26 октября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 2013 года во всех налоговых инспекциях России проводит Дни открытых дверей для налогоплательщиков – физических лиц!</w:t>
      </w: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42"/>
          <w:szCs w:val="42"/>
          <w:highlight w:val="yellow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25 октября 2013 года с 09.00 до 20.00</w:t>
      </w: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18"/>
          <w:szCs w:val="18"/>
          <w:highlight w:val="yellow"/>
          <w:u w:val="single"/>
        </w:rPr>
      </w:pPr>
    </w:p>
    <w:p w:rsidR="00E64FFA" w:rsidRPr="004C2183" w:rsidRDefault="00E64FFA" w:rsidP="00E64FFA">
      <w:pPr>
        <w:jc w:val="center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26 октября 2013 года с 09.00 до 18.00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18"/>
          <w:szCs w:val="18"/>
          <w:lang w:val="en-US"/>
        </w:rPr>
      </w:pP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Вы сможете: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 узнать о порядке исчисления и уплаты налога на имущество физических лиц, земельного и транспортного налогов;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- подать заявление в инспекцию на уточнение объектов недвижимости, кадастровой стоимости;  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познакомитесь с Интернет-сайтом  ФНС  России  и регионального налогового Управления;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воспользуетесь   электронными сервисами  Службы.</w:t>
      </w: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18"/>
          <w:szCs w:val="18"/>
          <w:lang w:val="en-US"/>
        </w:rPr>
      </w:pPr>
    </w:p>
    <w:p w:rsidR="00E64FFA" w:rsidRPr="004C2183" w:rsidRDefault="00E64FFA" w:rsidP="00E64FFA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напоминает </w:t>
      </w: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о сроках уплаты</w:t>
      </w:r>
      <w:r w:rsidRPr="004C2183">
        <w:rPr>
          <w:rFonts w:ascii="PF Din Text Cond Pro" w:hAnsi="PF Din Text Cond Pro"/>
          <w:b/>
          <w:sz w:val="42"/>
          <w:szCs w:val="42"/>
          <w:highlight w:val="yellow"/>
        </w:rPr>
        <w:t xml:space="preserve"> имущественных налог (земля, транспорт, имущество):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</w:t>
      </w:r>
    </w:p>
    <w:p w:rsidR="00FB59BE" w:rsidRPr="004C2183" w:rsidRDefault="00FB59BE" w:rsidP="00E64FFA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E64FFA" w:rsidRPr="004C2183" w:rsidRDefault="00E64FFA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 на имущество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 1 ноября 2013</w:t>
      </w:r>
    </w:p>
    <w:p w:rsidR="00E64FFA" w:rsidRPr="004C2183" w:rsidRDefault="00E64FFA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Транспортный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05 ноября 2013</w:t>
      </w:r>
    </w:p>
    <w:p w:rsidR="00E64FFA" w:rsidRPr="004C2183" w:rsidRDefault="00E64FFA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Земельный        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в соответствии с Решениями Советов Депутатов сельских поселений муниципальных образований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lastRenderedPageBreak/>
        <w:t>Уважаемые граждане!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25 и 26 октября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 2013 года во всех налоговых инспекциях России проводит Дни открытых дверей для налогоплательщиков – физических лиц!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highlight w:val="yellow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25 октября 2013 года с 09.00 до 20.00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  <w:highlight w:val="yellow"/>
          <w:u w:val="single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26 октября 2013 года с 09.00 до 18.00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Вы сможете: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 узнать о порядке исчисления и уплаты налога на имущество физических лиц, земельного и транспортного налогов;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- подать заявление в инспекцию на уточнение объектов недвижимости, кадастровой стоимости; 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познакомитесь с Интернет-сайтом  ФНС  России  и регионального налогового Управления;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воспользуетесь   электронными сервисами  Службы.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напоминает </w:t>
      </w: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о сроках уплаты</w:t>
      </w:r>
      <w:r w:rsidRPr="004C2183">
        <w:rPr>
          <w:rFonts w:ascii="PF Din Text Cond Pro" w:hAnsi="PF Din Text Cond Pro"/>
          <w:b/>
          <w:sz w:val="42"/>
          <w:szCs w:val="42"/>
          <w:highlight w:val="yellow"/>
        </w:rPr>
        <w:t xml:space="preserve"> имущественных налог (земля, транспорт, имущество):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 на имущество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 1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Транспортный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05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Земельный        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в соответствии с Решениями Советов Депутатов сельских поселений муниципальных образований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lastRenderedPageBreak/>
        <w:t>Уважаемые граждане!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25 и 26 октября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 2013 года во всех налоговых инспекциях России проводит Дни открытых дверей для налогоплательщиков – физических лиц!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highlight w:val="yellow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25 октября 2013 года с 09.00 до 20.00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  <w:highlight w:val="yellow"/>
          <w:u w:val="single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26 октября 2013 года с 09.00 до 18.00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Вы сможете: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 узнать о порядке исчисления и уплаты налога на имущество физических лиц, земельного и транспортного налогов;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- подать заявление в инспекцию на уточнение объектов недвижимости, кадастровой стоимости; 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познакомитесь с Интернет-сайтом  ФНС  России  и регионального налогового Управления;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воспользуетесь   электронными сервисами  Службы.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напоминает </w:t>
      </w: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о сроках уплаты</w:t>
      </w:r>
      <w:r w:rsidRPr="004C2183">
        <w:rPr>
          <w:rFonts w:ascii="PF Din Text Cond Pro" w:hAnsi="PF Din Text Cond Pro"/>
          <w:b/>
          <w:sz w:val="42"/>
          <w:szCs w:val="42"/>
          <w:highlight w:val="yellow"/>
        </w:rPr>
        <w:t xml:space="preserve"> имущественных налог (земля, транспорт, имущество):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 на имущество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 1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Транспортный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05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Земельный        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в соответствии с Решениями Советов Депутатов сельских поселений муниципальных образований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lastRenderedPageBreak/>
        <w:t>Уважаемые граждане!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25 и 26 октября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 2013 года во всех налоговых инспекциях России проводит Дни открытых дверей для налогоплательщиков – физических лиц!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highlight w:val="yellow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25 октября 2013 года с 09.00 до 20.00</w:t>
      </w: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18"/>
          <w:szCs w:val="18"/>
          <w:highlight w:val="yellow"/>
          <w:u w:val="single"/>
        </w:rPr>
      </w:pPr>
    </w:p>
    <w:p w:rsidR="004C2183" w:rsidRPr="004C2183" w:rsidRDefault="004C2183" w:rsidP="004C2183">
      <w:pPr>
        <w:jc w:val="center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26 октября 2013 года с 09.00 до 18.00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Вы сможете: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 узнать о порядке исчисления и уплаты налога на имущество физических лиц, земельного и транспортного налогов;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- подать заявление в инспекцию на уточнение объектов недвижимости, кадастровой стоимости; 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познакомитесь с Интернет-сайтом  ФНС  России  и регионального налогового Управления;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>- воспользуетесь   электронными сервисами  Службы.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42"/>
          <w:szCs w:val="42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Налоговая служба напоминает </w:t>
      </w:r>
      <w:r w:rsidRPr="004C2183">
        <w:rPr>
          <w:rFonts w:ascii="PF Din Text Cond Pro" w:hAnsi="PF Din Text Cond Pro"/>
          <w:b/>
          <w:sz w:val="42"/>
          <w:szCs w:val="42"/>
          <w:highlight w:val="yellow"/>
          <w:u w:val="single"/>
        </w:rPr>
        <w:t>о сроках уплаты</w:t>
      </w:r>
      <w:r w:rsidRPr="004C2183">
        <w:rPr>
          <w:rFonts w:ascii="PF Din Text Cond Pro" w:hAnsi="PF Din Text Cond Pro"/>
          <w:b/>
          <w:sz w:val="42"/>
          <w:szCs w:val="42"/>
          <w:highlight w:val="yellow"/>
        </w:rPr>
        <w:t xml:space="preserve"> имущественных налог (земля, транспорт, имущество):</w:t>
      </w:r>
      <w:r w:rsidRPr="004C2183">
        <w:rPr>
          <w:rFonts w:ascii="PF Din Text Cond Pro" w:hAnsi="PF Din Text Cond Pro"/>
          <w:b/>
          <w:sz w:val="42"/>
          <w:szCs w:val="42"/>
        </w:rPr>
        <w:t xml:space="preserve"> </w:t>
      </w:r>
    </w:p>
    <w:p w:rsidR="004C2183" w:rsidRPr="004C2183" w:rsidRDefault="004C2183" w:rsidP="004C2183">
      <w:pPr>
        <w:jc w:val="both"/>
        <w:rPr>
          <w:rFonts w:ascii="PF Din Text Cond Pro" w:hAnsi="PF Din Text Cond Pro"/>
          <w:b/>
          <w:sz w:val="18"/>
          <w:szCs w:val="18"/>
        </w:rPr>
      </w:pP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Налог на имущество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 1 ноября 2013</w:t>
      </w:r>
    </w:p>
    <w:p w:rsidR="004C2183" w:rsidRPr="004C2183" w:rsidRDefault="004C2183" w:rsidP="004C2183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Транспортный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не позднее 05 ноября 2013</w:t>
      </w:r>
    </w:p>
    <w:p w:rsidR="004A066C" w:rsidRPr="004C2183" w:rsidRDefault="004C2183" w:rsidP="00FB59BE">
      <w:pPr>
        <w:autoSpaceDE w:val="0"/>
        <w:autoSpaceDN w:val="0"/>
        <w:adjustRightInd w:val="0"/>
        <w:jc w:val="both"/>
        <w:outlineLvl w:val="0"/>
        <w:rPr>
          <w:rFonts w:ascii="PF Din Text Cond Pro" w:hAnsi="PF Din Text Cond Pro"/>
          <w:b/>
          <w:sz w:val="42"/>
          <w:szCs w:val="42"/>
          <w:u w:val="single"/>
        </w:rPr>
      </w:pPr>
      <w:r w:rsidRPr="004C2183">
        <w:rPr>
          <w:rFonts w:ascii="PF Din Text Cond Pro" w:hAnsi="PF Din Text Cond Pro"/>
          <w:b/>
          <w:sz w:val="42"/>
          <w:szCs w:val="42"/>
        </w:rPr>
        <w:t xml:space="preserve">Земельный         налог – </w:t>
      </w:r>
      <w:r w:rsidRPr="004C2183">
        <w:rPr>
          <w:rFonts w:ascii="PF Din Text Cond Pro" w:hAnsi="PF Din Text Cond Pro"/>
          <w:b/>
          <w:sz w:val="42"/>
          <w:szCs w:val="42"/>
          <w:u w:val="single"/>
        </w:rPr>
        <w:t>в соответствии с Решениями Советов Депутатов сельских поселений муниципальных образований</w:t>
      </w:r>
    </w:p>
    <w:sectPr w:rsidR="004A066C" w:rsidRPr="004C2183" w:rsidSect="007766C8">
      <w:headerReference w:type="default" r:id="rId8"/>
      <w:footerReference w:type="default" r:id="rId9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9BE" w:rsidRDefault="00FB59BE">
      <w:r>
        <w:separator/>
      </w:r>
    </w:p>
  </w:endnote>
  <w:endnote w:type="continuationSeparator" w:id="0">
    <w:p w:rsidR="00FB59BE" w:rsidRDefault="00FB5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nd Pro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FB59BE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FB59BE" w:rsidRPr="000C087A" w:rsidRDefault="00FB59BE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735-00-40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FB59BE" w:rsidRDefault="00FB59B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9BE" w:rsidRDefault="00FB59BE">
      <w:r>
        <w:separator/>
      </w:r>
    </w:p>
  </w:footnote>
  <w:footnote w:type="continuationSeparator" w:id="0">
    <w:p w:rsidR="00FB59BE" w:rsidRDefault="00FB5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9BE" w:rsidRDefault="00FB59BE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FB59BE" w:rsidRDefault="00FB59BE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FB59BE" w:rsidRPr="007A28BB" w:rsidRDefault="00FB59BE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B59BE" w:rsidRDefault="00FB59BE" w:rsidP="00FE10DE">
    <w:pPr>
      <w:pStyle w:val="a7"/>
      <w:ind w:left="-10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391F7C"/>
    <w:multiLevelType w:val="hybridMultilevel"/>
    <w:tmpl w:val="8990F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5"/>
  </w:num>
  <w:num w:numId="5">
    <w:abstractNumId w:val="16"/>
  </w:num>
  <w:num w:numId="6">
    <w:abstractNumId w:val="10"/>
  </w:num>
  <w:num w:numId="7">
    <w:abstractNumId w:val="0"/>
  </w:num>
  <w:num w:numId="8">
    <w:abstractNumId w:val="7"/>
  </w:num>
  <w:num w:numId="9">
    <w:abstractNumId w:val="17"/>
  </w:num>
  <w:num w:numId="10">
    <w:abstractNumId w:val="21"/>
  </w:num>
  <w:num w:numId="11">
    <w:abstractNumId w:val="20"/>
  </w:num>
  <w:num w:numId="12">
    <w:abstractNumId w:val="13"/>
  </w:num>
  <w:num w:numId="13">
    <w:abstractNumId w:val="9"/>
  </w:num>
  <w:num w:numId="14">
    <w:abstractNumId w:val="8"/>
  </w:num>
  <w:num w:numId="15">
    <w:abstractNumId w:val="1"/>
  </w:num>
  <w:num w:numId="16">
    <w:abstractNumId w:val="18"/>
  </w:num>
  <w:num w:numId="17">
    <w:abstractNumId w:val="5"/>
  </w:num>
  <w:num w:numId="18">
    <w:abstractNumId w:val="19"/>
  </w:num>
  <w:num w:numId="19">
    <w:abstractNumId w:val="14"/>
  </w:num>
  <w:num w:numId="20">
    <w:abstractNumId w:val="1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1265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D1AF2"/>
    <w:rsid w:val="00104086"/>
    <w:rsid w:val="0014046F"/>
    <w:rsid w:val="00182C67"/>
    <w:rsid w:val="001B39B1"/>
    <w:rsid w:val="001C340B"/>
    <w:rsid w:val="00240988"/>
    <w:rsid w:val="0026330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3D30EA"/>
    <w:rsid w:val="004002A7"/>
    <w:rsid w:val="004140B8"/>
    <w:rsid w:val="00443AD2"/>
    <w:rsid w:val="004A066C"/>
    <w:rsid w:val="004C2183"/>
    <w:rsid w:val="004F7095"/>
    <w:rsid w:val="00552CC2"/>
    <w:rsid w:val="005A4A5A"/>
    <w:rsid w:val="005C7B2D"/>
    <w:rsid w:val="00604ACC"/>
    <w:rsid w:val="00650D3E"/>
    <w:rsid w:val="006911D9"/>
    <w:rsid w:val="006A5033"/>
    <w:rsid w:val="006A7EB9"/>
    <w:rsid w:val="006C06C4"/>
    <w:rsid w:val="006D4A40"/>
    <w:rsid w:val="00712734"/>
    <w:rsid w:val="00720F45"/>
    <w:rsid w:val="007766C8"/>
    <w:rsid w:val="00787AB9"/>
    <w:rsid w:val="007A5518"/>
    <w:rsid w:val="007A5DA1"/>
    <w:rsid w:val="007B6C38"/>
    <w:rsid w:val="007C2765"/>
    <w:rsid w:val="007C46A6"/>
    <w:rsid w:val="007E3D50"/>
    <w:rsid w:val="00820532"/>
    <w:rsid w:val="008626B7"/>
    <w:rsid w:val="00873CD1"/>
    <w:rsid w:val="00883680"/>
    <w:rsid w:val="008E0DC5"/>
    <w:rsid w:val="00904DEF"/>
    <w:rsid w:val="00940D40"/>
    <w:rsid w:val="00950BBD"/>
    <w:rsid w:val="00A140B5"/>
    <w:rsid w:val="00A17E38"/>
    <w:rsid w:val="00A32512"/>
    <w:rsid w:val="00A53558"/>
    <w:rsid w:val="00A7767B"/>
    <w:rsid w:val="00A931A0"/>
    <w:rsid w:val="00AA7140"/>
    <w:rsid w:val="00AB37B9"/>
    <w:rsid w:val="00AD2EB4"/>
    <w:rsid w:val="00AE3FA1"/>
    <w:rsid w:val="00AE4B79"/>
    <w:rsid w:val="00B11ACA"/>
    <w:rsid w:val="00B37F29"/>
    <w:rsid w:val="00B42546"/>
    <w:rsid w:val="00B53B5D"/>
    <w:rsid w:val="00B70B43"/>
    <w:rsid w:val="00B734DF"/>
    <w:rsid w:val="00B84C71"/>
    <w:rsid w:val="00C4123A"/>
    <w:rsid w:val="00C41BBF"/>
    <w:rsid w:val="00C8601B"/>
    <w:rsid w:val="00CA1876"/>
    <w:rsid w:val="00CB2853"/>
    <w:rsid w:val="00D06283"/>
    <w:rsid w:val="00D119D7"/>
    <w:rsid w:val="00D20A5C"/>
    <w:rsid w:val="00D23601"/>
    <w:rsid w:val="00D8470F"/>
    <w:rsid w:val="00D84976"/>
    <w:rsid w:val="00DC19C6"/>
    <w:rsid w:val="00E117C4"/>
    <w:rsid w:val="00E44F39"/>
    <w:rsid w:val="00E64FFA"/>
    <w:rsid w:val="00EF1CF0"/>
    <w:rsid w:val="00EF7641"/>
    <w:rsid w:val="00F67938"/>
    <w:rsid w:val="00FB59BE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69805-7294-4116-A06D-FEA5642C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2013-10-16T09:33:00Z</cp:lastPrinted>
  <dcterms:created xsi:type="dcterms:W3CDTF">2013-10-17T11:13:00Z</dcterms:created>
  <dcterms:modified xsi:type="dcterms:W3CDTF">2013-10-17T11:13:00Z</dcterms:modified>
</cp:coreProperties>
</file>